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60" w:before="0" w:line="240"/>
        <w:jc w:val="left"/>
      </w:pPr>
      <w:r>
        <w:rPr>
          <w:rFonts w:ascii="Times New Roman" w:cs="Times New Roman" w:eastAsia="Times New Roman" w:hAnsi="Times New Roman"/>
          <w:b/>
          <w:bCs/>
          <w:i w:val="false"/>
          <w:iCs w:val="false"/>
          <w:sz w:val="28"/>
          <w:szCs w:val="24"/>
        </w:rPr>
        <w:t xml:space="preserve">Návrh na rozvod so spoločnou starostlivosťou – vyplnený vzor</w:t>
      </w:r>
    </w:p>
    <w:p>
      <w:pPr>
        <w:keepNext w:val="false"/>
        <w:spacing w:after="60" w:before="0" w:line="240"/>
        <w:jc w:val="left"/>
      </w:pPr>
      <w:r>
        <w:rPr>
          <w:rFonts w:ascii="Times New Roman" w:cs="Times New Roman" w:eastAsia="Times New Roman" w:hAnsi="Times New Roman"/>
          <w:b/>
          <w:bCs/>
          <w:i w:val="false"/>
          <w:iCs w:val="false"/>
          <w:sz w:val="24"/>
          <w:szCs w:val="24"/>
        </w:rPr>
        <w:t xml:space="preserve">Vzorovo vyplnené – fiktívne údaje</w:t>
      </w:r>
    </w:p>
    <w:p>
      <w:pPr>
        <w:keepNext w:val="false"/>
        <w:spacing w:after="60" w:before="0" w:line="240"/>
        <w:jc w:val="left"/>
      </w:pPr>
      <w:r>
        <w:rPr>
          <w:rFonts w:ascii="Times New Roman" w:cs="Times New Roman" w:eastAsia="Times New Roman" w:hAnsi="Times New Roman"/>
          <w:b w:val="false"/>
          <w:bCs w:val="false"/>
          <w:i w:val="false"/>
          <w:iCs w:val="false"/>
          <w:sz w:val="20"/>
          <w:szCs w:val="24"/>
        </w:rPr>
        <w:t xml:space="preserve">Mená, adresy, dátumy a sumy sú modelové. Pred podaním nahraďte údaje a obsah prispôsobte vlastnej situácii. Podpisové miesta sú určené na vlastnoručný podpis.</w:t>
      </w:r>
    </w:p>
    <w:p>
      <w:pPr>
        <w:keepNext w:val="false"/>
        <w:spacing w:after="180" w:before="0" w:line="240"/>
        <w:jc w:val="left"/>
      </w:pPr>
      <w:r>
        <w:rPr>
          <w:rFonts w:ascii="Times New Roman" w:cs="Times New Roman" w:eastAsia="Times New Roman" w:hAnsi="Times New Roman"/>
          <w:b w:val="false"/>
          <w:bCs w:val="false"/>
          <w:i w:val="false"/>
          <w:iCs w:val="false"/>
          <w:sz w:val="20"/>
          <w:szCs w:val="24"/>
        </w:rPr>
        <w:t xml:space="preserve">Autor vzoru: JUDr. Milan Ficek, LL.M. · Ficek &amp; Partners · Kontrola znenia: 5. 10. 2026</w:t>
      </w:r>
    </w:p>
    <w:p>
      <w:pPr>
        <w:pBdr>
          <w:bottom w:val="single" w:color="000000" w:sz="4"/>
        </w:pBdr>
        <w:spacing w:after="60" w:before="480"/>
      </w:pP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Mestský súd Bratislava II</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Drieňová 5</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827 02 Bratislava II</w:t>
      </w:r>
    </w:p>
    <w:p>
      <w:pPr>
        <w:pBdr>
          <w:bottom w:val="single" w:color="000000" w:sz="4"/>
        </w:pBdr>
        <w:spacing w:after="60" w:before="480"/>
      </w:pP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1. 10. 2026</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Navrhovateľka: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Jana Mrkvičková rod.: Kováčová</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14. 3. 1988</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Vzorová 12, 811 01 Bratislava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„navrhovateľka")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Odporca: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Peter Mrkvička rod.: Mrkvička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8. 7. 1986</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Vzorová 34, 811 01 Bratislava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„odporca")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za účasti mal. dieťaťa: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Adam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nar.:12.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bytom:Vzorová 12, 811 01 Bratislava</w:t>
      </w:r>
    </w:p>
    <w:p>
      <w:pPr>
        <w:keepNext/>
        <w:spacing w:after="120" w:before="240" w:line="276"/>
        <w:jc w:val="center"/>
      </w:pPr>
      <w:r>
        <w:rPr>
          <w:rFonts w:ascii="Times New Roman" w:cs="Times New Roman" w:eastAsia="Times New Roman" w:hAnsi="Times New Roman"/>
          <w:b/>
          <w:bCs/>
          <w:i w:val="false"/>
          <w:iCs w:val="false"/>
          <w:sz w:val="32"/>
          <w:szCs w:val="32"/>
        </w:rPr>
        <w:t xml:space="preserve">Návrh na rozvod manželstva a úpravu výkonu práv a povinností rodičov k maloletým deťom na čas po rozvode</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podľa § 22 a nasl. a § 24 ods. 1 zákona č. 36/2005 Z. z. o rodine</w:t>
      </w:r>
    </w:p>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Súdny poplatok </w:t>
      </w:r>
      <w:r>
        <w:rPr>
          <w:rFonts w:ascii="Times New Roman" w:cs="Times New Roman" w:eastAsia="Times New Roman" w:hAnsi="Times New Roman"/>
          <w:b w:val="false"/>
          <w:bCs w:val="false"/>
          <w:i w:val="false"/>
          <w:iCs w:val="false"/>
          <w:sz w:val="24"/>
          <w:szCs w:val="24"/>
        </w:rPr>
        <w:t xml:space="preserve">bude uhradený na výzvu súdu.</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w:t>
      </w:r>
    </w:p>
    <w:p>
      <w:pPr>
        <w:keepNext/>
        <w:spacing w:after="120" w:before="0" w:line="276"/>
        <w:jc w:val="center"/>
      </w:pPr>
      <w:r>
        <w:rPr>
          <w:rFonts w:ascii="Times New Roman" w:cs="Times New Roman" w:eastAsia="Times New Roman" w:hAnsi="Times New Roman"/>
          <w:b w:val="false"/>
          <w:bCs w:val="false"/>
          <w:i/>
          <w:iCs/>
          <w:sz w:val="22"/>
          <w:szCs w:val="22"/>
        </w:rPr>
        <w:t xml:space="preserve">Manželstvo účastníkov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S odporcom som uzavrela manželstvo dňa </w:t>
      </w:r>
      <w:r>
        <w:rPr>
          <w:rFonts w:ascii="Times New Roman" w:cs="Times New Roman" w:eastAsia="Times New Roman" w:hAnsi="Times New Roman"/>
          <w:b w:val="false"/>
          <w:bCs w:val="false"/>
          <w:i w:val="false"/>
          <w:iCs w:val="false"/>
          <w:sz w:val="24"/>
          <w:szCs w:val="24"/>
        </w:rPr>
        <w:t xml:space="preserve">15. 6. 2015</w:t>
      </w:r>
      <w:r>
        <w:rPr>
          <w:rFonts w:ascii="Times New Roman" w:cs="Times New Roman" w:eastAsia="Times New Roman" w:hAnsi="Times New Roman"/>
          <w:b w:val="false"/>
          <w:bCs w:val="false"/>
          <w:i w:val="false"/>
          <w:iCs w:val="false"/>
          <w:sz w:val="24"/>
          <w:szCs w:val="24"/>
        </w:rPr>
        <w:t xml:space="preserve"> 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Zapísané je v knihe manželstiev matričného úradu </w:t>
      </w:r>
      <w:r>
        <w:rPr>
          <w:rFonts w:ascii="Times New Roman" w:cs="Times New Roman" w:eastAsia="Times New Roman" w:hAnsi="Times New Roman"/>
          <w:b w:val="false"/>
          <w:bCs w:val="false"/>
          <w:i w:val="false"/>
          <w:iCs w:val="false"/>
          <w:sz w:val="24"/>
          <w:szCs w:val="24"/>
        </w:rPr>
        <w:t xml:space="preserve">Bratislava-Staré Mesto</w:t>
      </w:r>
      <w:r>
        <w:rPr>
          <w:rFonts w:ascii="Times New Roman" w:cs="Times New Roman" w:eastAsia="Times New Roman" w:hAnsi="Times New Roman"/>
          <w:b w:val="false"/>
          <w:bCs w:val="false"/>
          <w:i w:val="false"/>
          <w:iCs w:val="false"/>
          <w:sz w:val="24"/>
          <w:szCs w:val="24"/>
        </w:rPr>
        <w:t xml:space="preserve">, zväzok </w:t>
      </w:r>
      <w:r>
        <w:rPr>
          <w:rFonts w:ascii="Times New Roman" w:cs="Times New Roman" w:eastAsia="Times New Roman" w:hAnsi="Times New Roman"/>
          <w:b w:val="false"/>
          <w:bCs w:val="false"/>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ročník </w:t>
      </w:r>
      <w:r>
        <w:rPr>
          <w:rFonts w:ascii="Times New Roman" w:cs="Times New Roman" w:eastAsia="Times New Roman" w:hAnsi="Times New Roman"/>
          <w:b w:val="false"/>
          <w:bCs w:val="false"/>
          <w:i w:val="false"/>
          <w:iCs w:val="false"/>
          <w:sz w:val="24"/>
          <w:szCs w:val="24"/>
        </w:rPr>
        <w:t xml:space="preserve">2015</w:t>
      </w:r>
      <w:r>
        <w:rPr>
          <w:rFonts w:ascii="Times New Roman" w:cs="Times New Roman" w:eastAsia="Times New Roman" w:hAnsi="Times New Roman"/>
          <w:b w:val="false"/>
          <w:bCs w:val="false"/>
          <w:i w:val="false"/>
          <w:iCs w:val="false"/>
          <w:sz w:val="24"/>
          <w:szCs w:val="24"/>
        </w:rPr>
        <w:t xml:space="preserve">, strana </w:t>
      </w:r>
      <w:r>
        <w:rPr>
          <w:rFonts w:ascii="Times New Roman" w:cs="Times New Roman" w:eastAsia="Times New Roman" w:hAnsi="Times New Roman"/>
          <w:b w:val="false"/>
          <w:bCs w:val="false"/>
          <w:i w:val="false"/>
          <w:iCs w:val="false"/>
          <w:sz w:val="24"/>
          <w:szCs w:val="24"/>
        </w:rPr>
        <w:t xml:space="preserve">45</w:t>
      </w:r>
      <w:r>
        <w:rPr>
          <w:rFonts w:ascii="Times New Roman" w:cs="Times New Roman" w:eastAsia="Times New Roman" w:hAnsi="Times New Roman"/>
          <w:b w:val="false"/>
          <w:bCs w:val="false"/>
          <w:i w:val="false"/>
          <w:iCs w:val="false"/>
          <w:sz w:val="24"/>
          <w:szCs w:val="24"/>
        </w:rPr>
        <w:t xml:space="preserve"> pod poradovým číslom </w:t>
      </w:r>
      <w:r>
        <w:rPr>
          <w:rFonts w:ascii="Times New Roman" w:cs="Times New Roman" w:eastAsia="Times New Roman" w:hAnsi="Times New Roman"/>
          <w:b w:val="false"/>
          <w:bCs w:val="false"/>
          <w:i w:val="false"/>
          <w:iCs w:val="false"/>
          <w:sz w:val="24"/>
          <w:szCs w:val="24"/>
        </w:rPr>
        <w:t xml:space="preserve">78</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odporcom máme spoločne maloleté dieťa: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Adam Mrkvička, nar. 12. 4. 2017, bytom Vzorová 12, 811 01 Bratislava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 Miestna príslušnosť súdu na rozhodnutie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Posledným spoločným bydliskom účastníkov je </w:t>
      </w:r>
      <w:r>
        <w:rPr>
          <w:rFonts w:ascii="Times New Roman" w:cs="Times New Roman" w:eastAsia="Times New Roman" w:hAnsi="Times New Roman"/>
          <w:b w:val="false"/>
          <w:bCs w:val="false"/>
          <w:i w:val="false"/>
          <w:iCs w:val="false"/>
          <w:sz w:val="24"/>
          <w:szCs w:val="24"/>
        </w:rPr>
        <w:t xml:space="preserve">Vzorová 12, 811 01 Bratislava</w:t>
      </w:r>
      <w:r>
        <w:rPr>
          <w:rFonts w:ascii="Times New Roman" w:cs="Times New Roman" w:eastAsia="Times New Roman" w:hAnsi="Times New Roman"/>
          <w:b w:val="false"/>
          <w:bCs w:val="false"/>
          <w:i w:val="false"/>
          <w:iCs w:val="false"/>
          <w:sz w:val="24"/>
          <w:szCs w:val="24"/>
        </w:rPr>
        <w:t xml:space="preserve"> a v obvode tohto súdu má bydlisko aspoň jeden z účastníkov.</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Miestne príslušným súdom je Mestský súd Bratislava II</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sobášny list</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rodný list maloletého dieťaťa - Adam Mrkvička, nar. 12. 4. 2017</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w:t>
      </w:r>
    </w:p>
    <w:p>
      <w:pPr>
        <w:keepNext/>
        <w:spacing w:after="120" w:before="0" w:line="276"/>
        <w:jc w:val="center"/>
      </w:pPr>
      <w:r>
        <w:rPr>
          <w:rFonts w:ascii="Times New Roman" w:cs="Times New Roman" w:eastAsia="Times New Roman" w:hAnsi="Times New Roman"/>
          <w:b w:val="false"/>
          <w:bCs w:val="false"/>
          <w:i/>
          <w:iCs/>
          <w:sz w:val="22"/>
          <w:szCs w:val="22"/>
        </w:rPr>
        <w:t xml:space="preserve">Rozvrat manželstva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Vzťahy medzi účastníkmi sú vážne narušené a trvalo rozvrátené, pričom nie je nádej na obnovenie manželského spolužitia z nasledovných dôvodov: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 História a začiatok manželstva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manželom sme sa zoznámili v roku 2012. Po troch rokoch vzťahu sme 15. júna 2015 uzavreli manželstvo. Spočiatku sme mali spoločné záujmy, vzájomne sme sa podporovali a viedli spoločnú domácnosť v Bratislave.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 Vznik a vývoj problémov</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Od začiatku roka 2024 medzi nami pribúdali nezhody pri hospodárení a rozdelení domácich povinností. Opakované rozhovory nepriniesli zmenu. V januári 2026 sa manžel odsťahoval na adresu Vzorová 34 v Bratislave. Odvtedy žijeme oddelene.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 Súčasný stav vzťahu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Od januára 2026 nehospodárime spoločne, nenakupujeme spoločne a každý hradí náklady svojej domácnosti. Intímny vzťah neudržiavame od novembra 2025. Naše kontakty sa obmedzujú na nevyhnutné praktické záležitosti.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2.4 Pokusy o obnovu a výhľad do budúcnosti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 období od júna do septembra 2025 sme absolvovali tri stretnutia v partnerskej poradni a pokúsili sa dohodnúť na obnove spolužitia. Dôveru ani citovú blízkosť sa nám nepodarilo obnoviť. Náš vzťah je dlhodobo rozvrátený a obnovenie manželského spolužitia nepredpokladám.</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základe vyššie uvedeného je zrejmé, že manželstvo účastníkov je hlboko a trvalo rozvrátené v zmysle § 23 ods. 1 zákona č. 36/2005 Z. z. o rodine a nemôže plniť svoj účel.</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III</w:t>
      </w:r>
    </w:p>
    <w:p>
      <w:pPr>
        <w:keepNext/>
        <w:spacing w:after="120" w:before="0" w:line="276"/>
        <w:jc w:val="center"/>
      </w:pPr>
      <w:r>
        <w:rPr>
          <w:rFonts w:ascii="Times New Roman" w:cs="Times New Roman" w:eastAsia="Times New Roman" w:hAnsi="Times New Roman"/>
          <w:b w:val="false"/>
          <w:bCs w:val="false"/>
          <w:i/>
          <w:iCs/>
          <w:sz w:val="22"/>
          <w:szCs w:val="22"/>
        </w:rPr>
        <w:t xml:space="preserve">Maloleté deti a úprava výkonu rodičovských práv a povinností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Skutkový opis vzťahu k dieťaťu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3.1.1 Narodenie a doterajší život s dieťaťom</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Obaja rodičia sa od narodenia aktívne zapájame do starostlivosti. Zabezpečujeme školu, zdravotné prehliadky aj voľnočasové aktivity. Syn má blízky vzťah k obom rodičom. Naše domácnosti sú od seba vzdialené približne desať minút chôdze a školu nie je potrebné meniť.</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3.1.2 Konkrétne príklady starostlivosti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má s maloletým synom dobrý vzťah a pravidelne sa podieľa na jeho výchove. Počas pobytu v jeho domácnosti zabezpečuje jedlo, školské povinnosti a voľný čas. Vo veciach dieťaťa spolu komunikujeme vecne.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3.2 Predstava o úprave po rozvode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Obaja rodičia súhlasíme so spoločnou osobnou starostlivosťou. Zhodneme sa na otázkach školy, zdravia a výchovy. Pracovný čas nám umožňuje priebežne koordinovať denný režim syna podľa jeho potrieb.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3.3 Forma osobnej starostlivosti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Stručný opis dohodnutého fungovania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Obaja rodičia zabezpečujú osobnú starostlivosť spoločne, bez pevného týždenného striedania. Školský a voľnočasový program plánujú spolu vždy v nedeľu na nasledujúci týždeň podľa potrieb syna a svojich pracovných možností. Spoločne sa zúčastňujú rodičovských stretnutí a koordinujú zdravotné prehliadky. Náklady na školu, krúžky a ročné potreby syna znášajú rovnakým dielom; bežné výdavky hradí rodič, ktorý ich aktuálne zabezpečuje. Obaja rodičia s týmto usporiadaním súhlasia.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3.3.1 Zastupovanie a správa majetku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aby zastupovanie maloletého dieťaťa a správu jeho majetku vykonávali obaja rodičia.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3.4 Návrh na určenie výživného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Výživné nežiadame. Každý z rodičov si plní vyživovaciu povinnosť počas obdobia, keď má maloleté dieťa v osobnej starostlivosti.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3.5 Styk s rodičom, ktorému dieťa nebolo zverené</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Pri spoločnej osobnej starostlivosti sa styk osobitne neupravuje, fungovanie je dohodnuté medzi rodičmi (bod 3.3 vyššie).</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IV</w:t>
      </w:r>
    </w:p>
    <w:p>
      <w:pPr>
        <w:keepNext/>
        <w:spacing w:after="120" w:before="0" w:line="276"/>
        <w:jc w:val="center"/>
      </w:pPr>
      <w:r>
        <w:rPr>
          <w:rFonts w:ascii="Times New Roman" w:cs="Times New Roman" w:eastAsia="Times New Roman" w:hAnsi="Times New Roman"/>
          <w:b w:val="false"/>
          <w:bCs w:val="false"/>
          <w:i/>
          <w:iCs/>
          <w:sz w:val="22"/>
          <w:szCs w:val="22"/>
        </w:rPr>
        <w:t xml:space="preserve">Pomery rodičov a výdavky na maloleté deti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účely posúdenia odôvodnených potrieb maloletých detí podľa § 75 ods. 1 v spojení s § 62 zákona č. 36/2005 Z. z. o rodine a v súlade s článkom 6 základných princípov zákona č. 161/2015 Z. z. (Civilný mimosporový poriadok) uvádzam priemerné mesačné a mimoriadne ročné výdavky vynakladané na maloleté dieťa, ako aj svoje majetkové pomery.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 Mesačné výdavky na maloleté dieťa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bCs/>
                <w:i w:val="false"/>
                <w:iCs w:val="false"/>
                <w:sz w:val="24"/>
                <w:szCs w:val="24"/>
              </w:rPr>
              <w:t xml:space="preserve">Položka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Adam Mrkvička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Strava (potraviny a denné jedlo)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Bývanie (alikvotná časť — nájomné, energie, voda)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Hygienické potreby a drogéria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15 €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Doprava (MHD, palivo na odvoz)</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Školské obedy a školské potreby</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45 €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Záujmové krúžky a športové aktivity</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30 €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Telefón / internet / digitálne predplatné</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Vreckové</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Lieky, doplnky výživy, zdravotná starostlivosť</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4.2 Mimoriadne a ročné výdavky na maloleté dieťa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bCs/>
                <w:i w:val="false"/>
                <w:iCs w:val="false"/>
                <w:sz w:val="24"/>
                <w:szCs w:val="24"/>
              </w:rPr>
              <w:t xml:space="preserve">Položka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Adam Mrkvička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Letný tábor / dovolenka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240 € / rok = 20.00 €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Zimná dovolenka / lyžiarsky výcvik</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Sezónne oblečenie a obuv</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300 € / rok = 25.00 €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Vianoce a narodeniny (darčeky)</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 / rok = 10.00 €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Učebnice a školské pomôcky na začiatok školského roka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Stomatologická starostlivosť (preventívne aj ošetrenia)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Okuliare alebo ortodontický aparát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Elektronika pre školu (notebook, tablet)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 / rok = 10.00 €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Mimoškolské kurzy a doučovanie</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4.3 Súčty výdavkov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Adam Mrkvička, nar. 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Mesačné výdavky spolu: </w:t>
      </w:r>
      <w:r>
        <w:rPr>
          <w:rFonts w:ascii="Times New Roman" w:cs="Times New Roman" w:eastAsia="Times New Roman" w:hAnsi="Times New Roman"/>
          <w:b/>
          <w:bCs/>
          <w:i w:val="false"/>
          <w:iCs w:val="false"/>
          <w:sz w:val="24"/>
          <w:szCs w:val="24"/>
        </w:rPr>
        <w:t xml:space="preserve">350.00 €</w:t>
      </w:r>
      <w:r>
        <w:br/>
      </w:r>
      <w:r>
        <w:rPr>
          <w:rFonts w:ascii="Times New Roman" w:cs="Times New Roman" w:eastAsia="Times New Roman" w:hAnsi="Times New Roman"/>
          <w:b w:val="false"/>
          <w:bCs w:val="false"/>
          <w:i w:val="false"/>
          <w:iCs w:val="false"/>
          <w:sz w:val="24"/>
          <w:szCs w:val="24"/>
        </w:rPr>
        <w:t xml:space="preserve">Ročné výdavky spolu: </w:t>
      </w:r>
      <w:r>
        <w:rPr>
          <w:rFonts w:ascii="Times New Roman" w:cs="Times New Roman" w:eastAsia="Times New Roman" w:hAnsi="Times New Roman"/>
          <w:b/>
          <w:bCs/>
          <w:i w:val="false"/>
          <w:iCs w:val="false"/>
          <w:sz w:val="24"/>
          <w:szCs w:val="24"/>
        </w:rPr>
        <w:t xml:space="preserve">900.00 €</w:t>
      </w:r>
      <w:r>
        <w:br/>
      </w:r>
      <w:r>
        <w:rPr>
          <w:rFonts w:ascii="Times New Roman" w:cs="Times New Roman" w:eastAsia="Times New Roman" w:hAnsi="Times New Roman"/>
          <w:b w:val="false"/>
          <w:bCs w:val="false"/>
          <w:i w:val="false"/>
          <w:iCs w:val="false"/>
          <w:sz w:val="24"/>
          <w:szCs w:val="24"/>
        </w:rPr>
        <w:t xml:space="preserve">Ročné prepočítané mesačne (1/12): </w:t>
      </w:r>
      <w:r>
        <w:rPr>
          <w:rFonts w:ascii="Times New Roman" w:cs="Times New Roman" w:eastAsia="Times New Roman" w:hAnsi="Times New Roman"/>
          <w:b/>
          <w:bCs/>
          <w:i w:val="false"/>
          <w:iCs w:val="false"/>
          <w:sz w:val="24"/>
          <w:szCs w:val="24"/>
        </w:rPr>
        <w:t xml:space="preserve">75.00 €</w:t>
      </w:r>
      <w:r>
        <w:br/>
      </w:r>
      <w:r>
        <w:rPr>
          <w:rFonts w:ascii="Times New Roman" w:cs="Times New Roman" w:eastAsia="Times New Roman" w:hAnsi="Times New Roman"/>
          <w:b/>
          <w:bCs/>
          <w:i w:val="false"/>
          <w:iCs w:val="false"/>
          <w:sz w:val="24"/>
          <w:szCs w:val="24"/>
        </w:rPr>
        <w:t xml:space="preserve">Priemerné mesačné výdavky na dieťa: 425.00 €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4.4 Majetkové pomery navrhovateľky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Pracovný a ekonomický status:</w:t>
      </w:r>
      <w:r>
        <w:rPr>
          <w:rFonts w:ascii="Times New Roman" w:cs="Times New Roman" w:eastAsia="Times New Roman" w:hAnsi="Times New Roman"/>
          <w:b w:val="false"/>
          <w:bCs w:val="false"/>
          <w:i w:val="false"/>
          <w:iCs w:val="false"/>
          <w:sz w:val="24"/>
          <w:szCs w:val="24"/>
        </w:rPr>
        <w:t xml:space="preserve"> Zamestnanec.</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Zamestnávateľ / firma / inštitúcia: </w:t>
      </w:r>
      <w:r>
        <w:rPr>
          <w:rFonts w:ascii="Times New Roman" w:cs="Times New Roman" w:eastAsia="Times New Roman" w:hAnsi="Times New Roman"/>
          <w:b w:val="false"/>
          <w:bCs w:val="false"/>
          <w:i w:val="false"/>
          <w:iCs w:val="false"/>
          <w:sz w:val="24"/>
          <w:szCs w:val="24"/>
        </w:rPr>
        <w:t xml:space="preserve">Model Administratíva, s. r. o. (fiktívny zamestnávateľ)</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Pozícia / predmet podnikania: </w:t>
      </w:r>
      <w:r>
        <w:rPr>
          <w:rFonts w:ascii="Times New Roman" w:cs="Times New Roman" w:eastAsia="Times New Roman" w:hAnsi="Times New Roman"/>
          <w:b w:val="false"/>
          <w:bCs w:val="false"/>
          <w:i w:val="false"/>
          <w:iCs w:val="false"/>
          <w:sz w:val="24"/>
          <w:szCs w:val="24"/>
        </w:rPr>
        <w:t xml:space="preserve">administratívna pracovníčka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Mesačný čistý príjem (priemer za posledných 12 mesiacov): </w:t>
      </w:r>
      <w:r>
        <w:rPr>
          <w:rFonts w:ascii="Times New Roman" w:cs="Times New Roman" w:eastAsia="Times New Roman" w:hAnsi="Times New Roman"/>
          <w:b w:val="false"/>
          <w:bCs w:val="false"/>
          <w:i w:val="false"/>
          <w:iCs w:val="false"/>
          <w:sz w:val="24"/>
          <w:szCs w:val="24"/>
        </w:rPr>
        <w:t xml:space="preserve">2200</w:t>
      </w:r>
      <w:r>
        <w:rPr>
          <w:rFonts w:ascii="Times New Roman" w:cs="Times New Roman" w:eastAsia="Times New Roman" w:hAnsi="Times New Roman"/>
          <w:b w:val="false"/>
          <w:bCs w:val="false"/>
          <w:i w:val="false"/>
          <w:iCs w:val="false"/>
          <w:sz w:val="24"/>
          <w:szCs w:val="24"/>
        </w:rPr>
        <w:t xml:space="preserve">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Súhrnný opis pomerov navrhovateľky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Som zamestnaná na pracovný pomer a môj priemerný čistý mesačný príjem je 2200 eur. Náklady na moju domácnosť vrátane bývania sú približne 650 eur mesačne. Nemám ďalšie vyživovacie povinnosti. Okrem bežného zariadenia domácnosti a osobného auta nemám iný významný majetok.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4.5 Majetkové pomery odporcu (voliteľné)</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Údaje o majetkových pomeroch odporcu sú navrhovateľovi známe len v obmedzenom rozsahu. Súd ich v zmysle zákona č. 161/2015 Z. z. (Civilný mimosporový poriadok) zistí samostatne, najmä výzvou odporcovi na predloženie dôkazov o príjmoch a majetkových pomeroch.</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Opis pomerov odporcu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pracuje ako technik a priemerný čistý mesačný príjem predstavuje 2200 eur. Náklady na druhú domácnosť sú približne 650 eur mesačne. Otec nemá ďalšie vyživovacie povinnosti. Rodičia majú podobné príjmy, bežné náklady hradia počas vlastnej starostlivosti a spoločné mesačné aj ročné výdavky si delia rovnakým dielom. Preto v tomto príklade navrhujú neurčiť výživné.</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Dôkazy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preukázanie skutočností uvedených v tomto článku predkladám súdu tieto dôkazy: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Potvrdenia o príjmoch oboch rodičov za posledných 12 mesiacov. Doklady o nákladoch na bývanie, školské obedy a krúžky. Prehľad mesačných a ročných výdavkov maloletého dieťaťa.</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V</w:t>
      </w:r>
    </w:p>
    <w:p>
      <w:pPr>
        <w:keepNext/>
        <w:spacing w:after="120" w:before="0" w:line="276"/>
        <w:jc w:val="center"/>
      </w:pPr>
      <w:r>
        <w:rPr>
          <w:rFonts w:ascii="Times New Roman" w:cs="Times New Roman" w:eastAsia="Times New Roman" w:hAnsi="Times New Roman"/>
          <w:b w:val="false"/>
          <w:bCs w:val="false"/>
          <w:i/>
          <w:iCs/>
          <w:sz w:val="22"/>
          <w:szCs w:val="22"/>
        </w:rPr>
        <w:t xml:space="preserve">Právny základ a návrh výroku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Podľa § 23 ods. 1 zákona č. 36/2005 Z. z. o rodine súd môže manželstvo na návrh niektorého z manželov rozviesť, ak sú vzťahy medzi manželmi tak vážne narušené a trvalo rozvrátené, že manželstvo nemôže plniť svoj účel a od manželov nemožno očakávať obnovenie manželského spolužitia.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24 ods. 1 zákona č. 36/2005 Z. z. o rodine v rozhodnutí o rozvode súd zároveň upraví výkon rodičovských práv a povinností k maloletým deťom na čas po rozvode, najmä určí, komu sa maloleté deti zverujú do osobnej starostlivosti, kto ich bude zastupovať a spravovať ich majetok, ako má rodič, ktorému dieťa nebolo zverené, prispievať na jeho výživu, prípadne schváli dohodu rodičov o styku alebo upraví styk dieťaťa s rodičom, ktorému nebolo zverené.</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75 ods. 1 v spojení s § 62 zákona č. 36/2005 Z. z. o rodine pri určení výživného súd prihliada na odôvodnené potreby oprávneného, ako aj na schopnosti, možnosti a majetkové pomery povinného.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25 zákona č. 36/2005 Z. z. o rodine rodičia sa môžu o úprave styku s maloletým dieťaťom dohodnúť. Ak sa rodičia nedohodnú alebo ak to vyžaduje záujem na výchove dieťaťa, súd styk rodičov s maloletým dieťaťom upraví.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S ohľadom na uvedené žiadame súd, aby manželstvo rozviedol a zároveň upravil výkon rodičovských práv a povinností k maloletým deťom na čas po rozvode podľa § 24 a nasl. zákona č. 36/2005 Z. z. o rodine.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5.3</w:t>
      </w:r>
      <w:r>
        <w:rPr>
          <w:rFonts w:ascii="Times New Roman" w:cs="Times New Roman" w:eastAsia="Times New Roman" w:hAnsi="Times New Roman"/>
          <w:b w:val="false"/>
          <w:bCs w:val="false"/>
          <w:i w:val="false"/>
          <w:iCs w:val="false"/>
          <w:sz w:val="24"/>
          <w:szCs w:val="24"/>
        </w:rPr>
        <w:t xml:space="preserve"> Na základe vyššie uvedeného navrhujem, aby súd po vykonanom dokazovaní vydal tento:</w:t>
      </w:r>
    </w:p>
    <w:p>
      <w:pPr>
        <w:keepNext/>
        <w:spacing w:after="120" w:before="240" w:line="276"/>
        <w:jc w:val="center"/>
      </w:pPr>
      <w:r>
        <w:rPr>
          <w:rFonts w:ascii="Times New Roman" w:cs="Times New Roman" w:eastAsia="Times New Roman" w:hAnsi="Times New Roman"/>
          <w:b/>
          <w:bCs/>
          <w:i w:val="false"/>
          <w:iCs w:val="false"/>
          <w:sz w:val="32"/>
          <w:szCs w:val="32"/>
        </w:rPr>
        <w:t xml:space="preserve">r o z s u d o k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w:t>
      </w:r>
      <w:r>
        <w:rPr>
          <w:rFonts w:ascii="Times New Roman" w:cs="Times New Roman" w:eastAsia="Times New Roman" w:hAnsi="Times New Roman"/>
          <w:b w:val="false"/>
          <w:bCs w:val="false"/>
          <w:i w:val="false"/>
          <w:iCs w:val="false"/>
          <w:sz w:val="24"/>
          <w:szCs w:val="24"/>
        </w:rPr>
        <w:t xml:space="preserve"> Súd rozvádza manželstvo účastníkov Jana Mrkvičková a Peter Mrkvička, uzavreté dňa 15. 6. 2015 v Bratislave, zapísané v knihe manželstiev matričného úradu Bratislava-Staré Mesto, zväzok 12, ročník 2015, strana 45, pod poradovým číslom 78.</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w:t>
      </w:r>
      <w:r>
        <w:rPr>
          <w:rFonts w:ascii="Times New Roman" w:cs="Times New Roman" w:eastAsia="Times New Roman" w:hAnsi="Times New Roman"/>
          <w:b w:val="false"/>
          <w:bCs w:val="false"/>
          <w:i w:val="false"/>
          <w:iCs w:val="false"/>
          <w:sz w:val="24"/>
          <w:szCs w:val="24"/>
        </w:rPr>
        <w:t xml:space="preserve"> Maloleté dieťa Adam Mrkvička, nar. 12. 4. 2017 sa zveruje na čas po rozvode do spoločnej osobnej starostlivosti oboch rodičov podľa § 24 ods. 2 zákona č. 36/2005 Z. z. o rodine.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III.</w:t>
      </w:r>
      <w:r>
        <w:rPr>
          <w:rFonts w:ascii="Times New Roman" w:cs="Times New Roman" w:eastAsia="Times New Roman" w:hAnsi="Times New Roman"/>
          <w:b w:val="false"/>
          <w:bCs w:val="false"/>
          <w:i w:val="false"/>
          <w:iCs w:val="false"/>
          <w:sz w:val="24"/>
          <w:szCs w:val="24"/>
        </w:rPr>
        <w:t xml:space="preserve"> Zastupovať maloleté dieťa Adam Mrkvička, nar. 12. 4. 2017 a spravovať jeho majetok budú obaja rodičia.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IV.</w:t>
      </w:r>
      <w:r>
        <w:rPr>
          <w:rFonts w:ascii="Times New Roman" w:cs="Times New Roman" w:eastAsia="Times New Roman" w:hAnsi="Times New Roman"/>
          <w:b w:val="false"/>
          <w:bCs w:val="false"/>
          <w:i w:val="false"/>
          <w:iCs w:val="false"/>
          <w:sz w:val="24"/>
          <w:szCs w:val="24"/>
        </w:rPr>
        <w:t xml:space="preserve"> Výživné na maloleté dieťa sa neurčuje.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w:t>
      </w:r>
      <w:r>
        <w:rPr>
          <w:rFonts w:ascii="Times New Roman" w:cs="Times New Roman" w:eastAsia="Times New Roman" w:hAnsi="Times New Roman"/>
          <w:b w:val="false"/>
          <w:bCs w:val="false"/>
          <w:i w:val="false"/>
          <w:iCs w:val="false"/>
          <w:sz w:val="24"/>
          <w:szCs w:val="24"/>
        </w:rPr>
        <w:t xml:space="preserve"> O trovách konania súd rozhodne osobitným uznesením po právoplatnosti rozsudku vo veci samej.</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Jana Mrkvičková</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Prílohy: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sobášny list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rodný list maloletého dieťaťa - Adam Mrkvička, nar. 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Potvrdenia o príjmoch oboch rodičov za posledných 12 mesiacov. Doklady o nákladoch na bývanie, školské obedy a krúžky. Prehľad mesačných a ročných výdavkov maloletého dieťaťa.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Potvrdenia o adresách bydliska účastníkov.</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Vytvorené pomocou webovej stránky - ziadostorozvod.sk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sk-SK"/>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rozvod so spoločnou starostlivosťou – vyplnený vzor</dc:title>
  <dc:creator>Ficek &amp; Partners</dc:creator>
  <dc:description>Návrh na rozvod so spoločnou starostlivosťou – vyplnený vzor</dc:description>
  <cp:lastModifiedBy>Un-named</cp:lastModifiedBy>
  <cp:revision>1</cp:revision>
  <dcterms:created xsi:type="dcterms:W3CDTF">2026-10-05T10:27:51.816Z</dcterms:created>
  <dcterms:modified xsi:type="dcterms:W3CDTF">2026-10-05T10:27:51.816Z</dcterms:modified>
</cp:coreProperties>
</file>

<file path=docProps/custom.xml><?xml version="1.0" encoding="utf-8"?>
<Properties xmlns="http://schemas.openxmlformats.org/officeDocument/2006/custom-properties" xmlns:vt="http://schemas.openxmlformats.org/officeDocument/2006/docPropsVTypes"/>
</file>